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49CE" w14:textId="77777777" w:rsidR="00CD701B" w:rsidRDefault="00A92728" w:rsidP="009F4617">
      <w:pPr>
        <w:pStyle w:val="1"/>
        <w:numPr>
          <w:ilvl w:val="0"/>
          <w:numId w:val="0"/>
        </w:numPr>
        <w:spacing w:after="0" w:line="259" w:lineRule="auto"/>
        <w:ind w:left="545" w:right="344"/>
        <w:jc w:val="right"/>
      </w:pPr>
      <w:r>
        <w:t xml:space="preserve">ЗАТВЕРДЖЕНО </w:t>
      </w:r>
    </w:p>
    <w:p w14:paraId="6F16ADBB" w14:textId="77777777" w:rsidR="00B01D39" w:rsidRPr="00B01D39" w:rsidRDefault="00D359C2" w:rsidP="009F4617">
      <w:pPr>
        <w:spacing w:after="11"/>
        <w:ind w:firstLine="0"/>
        <w:jc w:val="right"/>
      </w:pPr>
      <w:r w:rsidRPr="00B01D39">
        <w:t>Загальними зборами</w:t>
      </w:r>
      <w:r w:rsidR="00A92728" w:rsidRPr="00B01D39">
        <w:t xml:space="preserve"> ГО «</w:t>
      </w:r>
      <w:r w:rsidR="00FB3989" w:rsidRPr="00B01D39">
        <w:t>Туристична Українська Родина</w:t>
      </w:r>
      <w:r w:rsidR="00A92728" w:rsidRPr="00B01D39">
        <w:t xml:space="preserve">» </w:t>
      </w:r>
    </w:p>
    <w:p w14:paraId="731F2E29" w14:textId="617B0E0B" w:rsidR="00CD701B" w:rsidRDefault="00A92728" w:rsidP="009F4617">
      <w:pPr>
        <w:spacing w:after="11"/>
        <w:ind w:firstLine="0"/>
        <w:jc w:val="right"/>
      </w:pPr>
      <w:r w:rsidRPr="00106283">
        <w:t xml:space="preserve">протокол № 1 від </w:t>
      </w:r>
      <w:r w:rsidR="00F2167B" w:rsidRPr="00106283">
        <w:t>21.12</w:t>
      </w:r>
      <w:r w:rsidRPr="00106283">
        <w:t>.20</w:t>
      </w:r>
      <w:r w:rsidR="00176644" w:rsidRPr="00106283">
        <w:t>23</w:t>
      </w:r>
      <w:r>
        <w:t xml:space="preserve"> </w:t>
      </w:r>
    </w:p>
    <w:p w14:paraId="0E3AE24B" w14:textId="77777777" w:rsidR="00CD701B" w:rsidRDefault="00A92728" w:rsidP="009F4617">
      <w:pPr>
        <w:spacing w:after="251" w:line="259" w:lineRule="auto"/>
        <w:ind w:left="0" w:firstLine="0"/>
      </w:pPr>
      <w:r>
        <w:rPr>
          <w:b/>
        </w:rPr>
        <w:t xml:space="preserve">  </w:t>
      </w:r>
    </w:p>
    <w:p w14:paraId="0408136B" w14:textId="77777777" w:rsidR="00CD701B" w:rsidRDefault="00A92728" w:rsidP="009F4617">
      <w:pPr>
        <w:spacing w:after="246" w:line="259" w:lineRule="auto"/>
        <w:ind w:left="0" w:firstLine="0"/>
      </w:pPr>
      <w:r>
        <w:rPr>
          <w:b/>
        </w:rPr>
        <w:t xml:space="preserve"> </w:t>
      </w:r>
    </w:p>
    <w:p w14:paraId="44DD9DE1" w14:textId="77777777" w:rsidR="00CD701B" w:rsidRDefault="00A92728" w:rsidP="009F4617">
      <w:pPr>
        <w:spacing w:after="249" w:line="259" w:lineRule="auto"/>
        <w:ind w:left="0" w:firstLine="0"/>
      </w:pPr>
      <w:r>
        <w:t xml:space="preserve">  </w:t>
      </w:r>
    </w:p>
    <w:p w14:paraId="04FE8873" w14:textId="77777777" w:rsidR="00CD701B" w:rsidRDefault="00A92728" w:rsidP="009F4617">
      <w:pPr>
        <w:spacing w:after="251" w:line="259" w:lineRule="auto"/>
        <w:ind w:left="0" w:firstLine="0"/>
      </w:pPr>
      <w:r>
        <w:t xml:space="preserve">  </w:t>
      </w:r>
    </w:p>
    <w:p w14:paraId="33C550BC" w14:textId="77777777" w:rsidR="00CD701B" w:rsidRDefault="00A92728" w:rsidP="009F4617">
      <w:pPr>
        <w:spacing w:after="251" w:line="259" w:lineRule="auto"/>
        <w:ind w:left="0" w:firstLine="0"/>
      </w:pPr>
      <w:r>
        <w:t xml:space="preserve">  </w:t>
      </w:r>
    </w:p>
    <w:p w14:paraId="33B7158A" w14:textId="77777777" w:rsidR="00CD701B" w:rsidRDefault="00A92728" w:rsidP="009F4617">
      <w:pPr>
        <w:spacing w:after="251" w:line="259" w:lineRule="auto"/>
        <w:ind w:left="0" w:firstLine="0"/>
      </w:pPr>
      <w:r>
        <w:t xml:space="preserve">  </w:t>
      </w:r>
    </w:p>
    <w:p w14:paraId="11C20F6D" w14:textId="77777777" w:rsidR="00CD701B" w:rsidRDefault="00A92728" w:rsidP="009F4617">
      <w:pPr>
        <w:spacing w:after="252" w:line="259" w:lineRule="auto"/>
        <w:ind w:left="0" w:firstLine="0"/>
      </w:pPr>
      <w:r>
        <w:t xml:space="preserve">  </w:t>
      </w:r>
    </w:p>
    <w:p w14:paraId="5CD6763A" w14:textId="77777777" w:rsidR="00CD701B" w:rsidRDefault="00A92728" w:rsidP="009F4617">
      <w:pPr>
        <w:spacing w:after="103" w:line="259" w:lineRule="auto"/>
        <w:ind w:left="134" w:firstLine="0"/>
      </w:pPr>
      <w:r>
        <w:t xml:space="preserve"> </w:t>
      </w:r>
      <w:r>
        <w:rPr>
          <w:b/>
        </w:rPr>
        <w:t xml:space="preserve">  </w:t>
      </w:r>
    </w:p>
    <w:p w14:paraId="2A8280AA" w14:textId="37C86C08" w:rsidR="00CD701B" w:rsidRDefault="00A92728" w:rsidP="009F4617">
      <w:pPr>
        <w:pStyle w:val="1"/>
        <w:numPr>
          <w:ilvl w:val="0"/>
          <w:numId w:val="0"/>
        </w:numPr>
        <w:spacing w:after="0" w:line="259" w:lineRule="auto"/>
        <w:ind w:left="545" w:right="540"/>
        <w:jc w:val="center"/>
      </w:pPr>
      <w:r>
        <w:t>ПОЛОЖЕННЯ</w:t>
      </w:r>
    </w:p>
    <w:p w14:paraId="6B8EBB51" w14:textId="1EE53916" w:rsidR="00CD701B" w:rsidRDefault="00A92728" w:rsidP="009F4617">
      <w:pPr>
        <w:spacing w:after="0" w:line="259" w:lineRule="auto"/>
        <w:ind w:left="10" w:right="7" w:hanging="10"/>
        <w:jc w:val="center"/>
      </w:pPr>
      <w:r>
        <w:t>про членські внески до Громадської організації</w:t>
      </w:r>
    </w:p>
    <w:p w14:paraId="5DB51027" w14:textId="5ACBD416" w:rsidR="00CD701B" w:rsidRDefault="00A92728" w:rsidP="009F4617">
      <w:pPr>
        <w:spacing w:after="250" w:line="259" w:lineRule="auto"/>
        <w:ind w:left="10" w:right="7" w:hanging="10"/>
        <w:jc w:val="center"/>
      </w:pPr>
      <w:r>
        <w:t>«</w:t>
      </w:r>
      <w:r w:rsidR="00FB3989">
        <w:t>Туристична Українська Родина</w:t>
      </w:r>
      <w:r>
        <w:t>»</w:t>
      </w:r>
    </w:p>
    <w:p w14:paraId="0639A095" w14:textId="77777777" w:rsidR="00CD701B" w:rsidRDefault="00A92728" w:rsidP="009F4617">
      <w:pPr>
        <w:spacing w:after="251" w:line="259" w:lineRule="auto"/>
        <w:ind w:left="0" w:firstLine="0"/>
      </w:pPr>
      <w:r>
        <w:t xml:space="preserve"> </w:t>
      </w:r>
    </w:p>
    <w:p w14:paraId="6BD223A2" w14:textId="77777777" w:rsidR="00CD701B" w:rsidRDefault="00A92728" w:rsidP="009F4617">
      <w:pPr>
        <w:spacing w:after="251" w:line="259" w:lineRule="auto"/>
        <w:ind w:left="0" w:firstLine="0"/>
      </w:pPr>
      <w:r>
        <w:t xml:space="preserve">  </w:t>
      </w:r>
    </w:p>
    <w:p w14:paraId="77ADDDD5" w14:textId="77777777" w:rsidR="00CD701B" w:rsidRDefault="00A92728" w:rsidP="009F4617">
      <w:pPr>
        <w:spacing w:after="249" w:line="259" w:lineRule="auto"/>
        <w:ind w:left="0" w:firstLine="0"/>
      </w:pPr>
      <w:r>
        <w:t xml:space="preserve">  </w:t>
      </w:r>
    </w:p>
    <w:p w14:paraId="64242871" w14:textId="77777777" w:rsidR="00CD701B" w:rsidRDefault="00A92728" w:rsidP="009F4617">
      <w:pPr>
        <w:spacing w:after="251" w:line="259" w:lineRule="auto"/>
        <w:ind w:left="62" w:firstLine="0"/>
      </w:pPr>
      <w:r>
        <w:t xml:space="preserve"> </w:t>
      </w:r>
    </w:p>
    <w:p w14:paraId="5A305ED3" w14:textId="77777777" w:rsidR="00CD701B" w:rsidRDefault="00A92728" w:rsidP="009F4617">
      <w:pPr>
        <w:spacing w:after="93" w:line="259" w:lineRule="auto"/>
        <w:ind w:left="62" w:firstLine="0"/>
      </w:pPr>
      <w:r>
        <w:t xml:space="preserve"> </w:t>
      </w:r>
    </w:p>
    <w:p w14:paraId="0CB2B473" w14:textId="77777777" w:rsidR="00CD701B" w:rsidRDefault="00A92728" w:rsidP="009F4617">
      <w:pPr>
        <w:spacing w:after="90" w:line="259" w:lineRule="auto"/>
        <w:ind w:left="62" w:firstLine="0"/>
      </w:pPr>
      <w:r>
        <w:t xml:space="preserve"> </w:t>
      </w:r>
    </w:p>
    <w:p w14:paraId="19AF35C5" w14:textId="58943AB0" w:rsidR="00CD701B" w:rsidRDefault="00CD701B" w:rsidP="009F4617">
      <w:pPr>
        <w:spacing w:after="126" w:line="259" w:lineRule="auto"/>
        <w:ind w:left="62" w:firstLine="0"/>
      </w:pPr>
    </w:p>
    <w:p w14:paraId="398F385B" w14:textId="77777777" w:rsidR="00FB3989" w:rsidRDefault="00FB3989" w:rsidP="009F4617">
      <w:pPr>
        <w:spacing w:after="0" w:line="259" w:lineRule="auto"/>
        <w:ind w:left="0" w:right="5" w:firstLine="0"/>
        <w:rPr>
          <w:b/>
        </w:rPr>
      </w:pPr>
    </w:p>
    <w:p w14:paraId="17D06F6E" w14:textId="77777777" w:rsidR="00FB3989" w:rsidRDefault="00FB3989" w:rsidP="009F4617">
      <w:pPr>
        <w:spacing w:after="0" w:line="259" w:lineRule="auto"/>
        <w:ind w:left="0" w:right="5" w:firstLine="0"/>
        <w:rPr>
          <w:b/>
        </w:rPr>
      </w:pPr>
    </w:p>
    <w:p w14:paraId="2E3AC0A6" w14:textId="77777777" w:rsidR="00FB3989" w:rsidRDefault="00FB3989" w:rsidP="009F4617">
      <w:pPr>
        <w:spacing w:after="0" w:line="259" w:lineRule="auto"/>
        <w:ind w:left="0" w:right="5" w:firstLine="0"/>
        <w:rPr>
          <w:b/>
        </w:rPr>
      </w:pPr>
    </w:p>
    <w:p w14:paraId="78A08486" w14:textId="77777777" w:rsidR="00FB3989" w:rsidRDefault="00FB3989" w:rsidP="009F4617">
      <w:pPr>
        <w:spacing w:after="0" w:line="259" w:lineRule="auto"/>
        <w:ind w:left="0" w:right="5" w:firstLine="0"/>
        <w:rPr>
          <w:b/>
        </w:rPr>
      </w:pPr>
    </w:p>
    <w:p w14:paraId="0EEF2295" w14:textId="77777777" w:rsidR="00FB3989" w:rsidRDefault="00FB3989" w:rsidP="009F4617">
      <w:pPr>
        <w:spacing w:after="0" w:line="259" w:lineRule="auto"/>
        <w:ind w:left="0" w:right="5" w:firstLine="0"/>
        <w:rPr>
          <w:b/>
        </w:rPr>
      </w:pPr>
    </w:p>
    <w:p w14:paraId="50E544E6" w14:textId="77777777" w:rsidR="00FB3989" w:rsidRDefault="00FB3989" w:rsidP="009F4617">
      <w:pPr>
        <w:spacing w:after="0" w:line="259" w:lineRule="auto"/>
        <w:ind w:left="0" w:right="5" w:firstLine="0"/>
        <w:rPr>
          <w:b/>
        </w:rPr>
      </w:pPr>
    </w:p>
    <w:p w14:paraId="04A2A434" w14:textId="77777777" w:rsidR="00FB3989" w:rsidRDefault="00FB3989" w:rsidP="009F4617">
      <w:pPr>
        <w:spacing w:after="0" w:line="259" w:lineRule="auto"/>
        <w:ind w:left="0" w:right="5" w:firstLine="0"/>
        <w:rPr>
          <w:b/>
        </w:rPr>
      </w:pPr>
    </w:p>
    <w:p w14:paraId="0F271067" w14:textId="77777777" w:rsidR="00FB3989" w:rsidRDefault="00FB3989" w:rsidP="009F4617">
      <w:pPr>
        <w:spacing w:after="0" w:line="259" w:lineRule="auto"/>
        <w:ind w:left="0" w:right="5" w:firstLine="0"/>
        <w:rPr>
          <w:b/>
        </w:rPr>
      </w:pPr>
    </w:p>
    <w:p w14:paraId="4CD55989" w14:textId="77777777" w:rsidR="00FB3989" w:rsidRDefault="00FB3989" w:rsidP="009F4617">
      <w:pPr>
        <w:spacing w:after="0" w:line="259" w:lineRule="auto"/>
        <w:ind w:left="0" w:right="5" w:firstLine="0"/>
        <w:rPr>
          <w:b/>
        </w:rPr>
      </w:pPr>
    </w:p>
    <w:p w14:paraId="2AD92E34" w14:textId="77777777" w:rsidR="00FB3989" w:rsidRDefault="00FB3989" w:rsidP="009F4617">
      <w:pPr>
        <w:spacing w:after="0" w:line="259" w:lineRule="auto"/>
        <w:ind w:left="0" w:right="5" w:firstLine="0"/>
        <w:rPr>
          <w:b/>
        </w:rPr>
      </w:pPr>
    </w:p>
    <w:p w14:paraId="4D59622D" w14:textId="77777777" w:rsidR="00FB3989" w:rsidRDefault="00FB3989" w:rsidP="009F4617">
      <w:pPr>
        <w:spacing w:after="0" w:line="259" w:lineRule="auto"/>
        <w:ind w:left="0" w:right="5" w:firstLine="0"/>
        <w:rPr>
          <w:b/>
        </w:rPr>
      </w:pPr>
    </w:p>
    <w:p w14:paraId="71AE8F78" w14:textId="1066188C" w:rsidR="00CD701B" w:rsidRDefault="00FB3989" w:rsidP="009F4617">
      <w:pPr>
        <w:spacing w:after="0" w:line="259" w:lineRule="auto"/>
        <w:ind w:left="0" w:right="5" w:firstLine="0"/>
        <w:jc w:val="center"/>
      </w:pPr>
      <w:r>
        <w:rPr>
          <w:b/>
        </w:rPr>
        <w:t>Софіївська Борщагівка</w:t>
      </w:r>
      <w:r w:rsidR="00A92728">
        <w:rPr>
          <w:b/>
        </w:rPr>
        <w:t xml:space="preserve"> – 20</w:t>
      </w:r>
      <w:r>
        <w:rPr>
          <w:b/>
        </w:rPr>
        <w:t>23</w:t>
      </w:r>
    </w:p>
    <w:p w14:paraId="19335C96" w14:textId="77777777" w:rsidR="003C727F" w:rsidRDefault="003C727F" w:rsidP="009F4617">
      <w:pPr>
        <w:spacing w:after="49" w:line="259" w:lineRule="auto"/>
        <w:ind w:left="0" w:firstLine="0"/>
        <w:jc w:val="center"/>
      </w:pPr>
    </w:p>
    <w:p w14:paraId="2840CFCF" w14:textId="5679C97B" w:rsidR="00CD701B" w:rsidRDefault="00A92728" w:rsidP="009F4617">
      <w:pPr>
        <w:spacing w:after="49" w:line="259" w:lineRule="auto"/>
        <w:ind w:left="0" w:firstLine="0"/>
        <w:jc w:val="center"/>
      </w:pPr>
      <w:r>
        <w:t>ЗАГАЛЬНІ ПОЛОЖЕННЯ</w:t>
      </w:r>
    </w:p>
    <w:p w14:paraId="5E3BC46E" w14:textId="637F37AC" w:rsidR="00CD701B" w:rsidRDefault="00A92728" w:rsidP="009F4617">
      <w:pPr>
        <w:spacing w:after="92" w:line="259" w:lineRule="auto"/>
        <w:ind w:left="0" w:firstLine="515"/>
      </w:pPr>
      <w:r>
        <w:t>1.1. Це Положення розроблене відповідно до чинного законодавства України,</w:t>
      </w:r>
      <w:r w:rsidR="009F4617">
        <w:t xml:space="preserve"> </w:t>
      </w:r>
      <w:r>
        <w:t>Статуту Громадської організації «</w:t>
      </w:r>
      <w:r w:rsidR="00FB3989">
        <w:t>Туристична Українська Родина</w:t>
      </w:r>
      <w:r>
        <w:t xml:space="preserve">» (далі – </w:t>
      </w:r>
      <w:r w:rsidR="00FB3989">
        <w:t>ГО</w:t>
      </w:r>
      <w:r>
        <w:t xml:space="preserve">) , рішень органів </w:t>
      </w:r>
      <w:proofErr w:type="spellStart"/>
      <w:r>
        <w:t>у</w:t>
      </w:r>
      <w:r w:rsidR="00D2099E">
        <w:t>Загальні</w:t>
      </w:r>
      <w:proofErr w:type="spellEnd"/>
      <w:r w:rsidR="00D2099E">
        <w:t xml:space="preserve"> збори</w:t>
      </w:r>
      <w:r>
        <w:t xml:space="preserve"> </w:t>
      </w:r>
      <w:r w:rsidR="00FB3989">
        <w:t>ГО</w:t>
      </w:r>
      <w:r>
        <w:t xml:space="preserve"> та визначає види, розмір, порядок та періодичність сплати вступних, членських та інших внесків до </w:t>
      </w:r>
      <w:r w:rsidR="00FB3989">
        <w:t>ГО</w:t>
      </w:r>
      <w:r>
        <w:t xml:space="preserve">. </w:t>
      </w:r>
    </w:p>
    <w:p w14:paraId="35EB8F7F" w14:textId="1B65CF3A" w:rsidR="00CD701B" w:rsidRDefault="00A92728" w:rsidP="009F4617">
      <w:pPr>
        <w:ind w:left="-15"/>
      </w:pPr>
      <w:r>
        <w:t xml:space="preserve">1.2. Види внесків до </w:t>
      </w:r>
      <w:r w:rsidR="00FB3989">
        <w:t>ГО</w:t>
      </w:r>
      <w:r>
        <w:t xml:space="preserve">. Вступний, членський, цільовий та інші внески до </w:t>
      </w:r>
      <w:r w:rsidR="00FB3989">
        <w:t>ГО</w:t>
      </w:r>
      <w:r>
        <w:t xml:space="preserve">. Визначення понять. </w:t>
      </w:r>
    </w:p>
    <w:p w14:paraId="28ECC551" w14:textId="049F2F20" w:rsidR="00CD701B" w:rsidRDefault="00A92728" w:rsidP="009F4617">
      <w:pPr>
        <w:ind w:left="-15"/>
      </w:pPr>
      <w:r w:rsidRPr="00B01D39">
        <w:rPr>
          <w:b/>
        </w:rPr>
        <w:t>1.2.1. Вступний внесок</w:t>
      </w:r>
      <w:r w:rsidRPr="00B01D39">
        <w:t xml:space="preserve"> – разовий обов’язковий внесок засновника або члена </w:t>
      </w:r>
      <w:r w:rsidR="00FB3989" w:rsidRPr="00B01D39">
        <w:t>ГО</w:t>
      </w:r>
      <w:r w:rsidRPr="00B01D39">
        <w:t xml:space="preserve">, що сплачується при вступі до </w:t>
      </w:r>
      <w:r w:rsidR="00FB3989" w:rsidRPr="00B01D39">
        <w:t>ГО</w:t>
      </w:r>
      <w:r w:rsidRPr="00B01D39">
        <w:t xml:space="preserve"> в порядку та розмірах, визначених відповідно до рішень </w:t>
      </w:r>
      <w:r w:rsidR="00B01D39" w:rsidRPr="00B01D39">
        <w:t>Загальних зборів</w:t>
      </w:r>
      <w:r w:rsidRPr="00B01D39">
        <w:t xml:space="preserve"> </w:t>
      </w:r>
      <w:r w:rsidR="00FB3989" w:rsidRPr="00B01D39">
        <w:t>ГО</w:t>
      </w:r>
      <w:r w:rsidRPr="00B01D39">
        <w:t xml:space="preserve"> та</w:t>
      </w:r>
      <w:r>
        <w:t xml:space="preserve"> цього Положення. Сплата вступного внеску  є однією з умов  членства в </w:t>
      </w:r>
      <w:r w:rsidR="00FB3989">
        <w:t>ГО</w:t>
      </w:r>
      <w:r>
        <w:t xml:space="preserve">. </w:t>
      </w:r>
    </w:p>
    <w:p w14:paraId="1E5A8786" w14:textId="5234793D" w:rsidR="00CD701B" w:rsidRDefault="00A92728" w:rsidP="009F4617">
      <w:pPr>
        <w:ind w:left="-15"/>
      </w:pPr>
      <w:r>
        <w:rPr>
          <w:b/>
        </w:rPr>
        <w:t>1.2.2. Членський внесок</w:t>
      </w:r>
      <w:r>
        <w:t xml:space="preserve"> – періодичний обов’язковий внесок, що сплачується членами </w:t>
      </w:r>
      <w:r w:rsidR="00FB3989">
        <w:t>ГО</w:t>
      </w:r>
      <w:r>
        <w:t xml:space="preserve"> в порядку та у розмірах, визначених  відповідно до цього Положення. </w:t>
      </w:r>
    </w:p>
    <w:p w14:paraId="120DE404" w14:textId="44AA8C20" w:rsidR="00CD701B" w:rsidRDefault="00A92728" w:rsidP="009F4617">
      <w:pPr>
        <w:ind w:left="-15"/>
      </w:pPr>
      <w:r>
        <w:rPr>
          <w:b/>
        </w:rPr>
        <w:t>1.2.3  Цільовий внесок</w:t>
      </w:r>
      <w:r>
        <w:t xml:space="preserve"> – разовий або періодичний внесок, що сплачується членами </w:t>
      </w:r>
      <w:r w:rsidR="00FB3989">
        <w:t>ГО</w:t>
      </w:r>
      <w:r>
        <w:t xml:space="preserve"> в порядку та розмірах, визначених рішенням </w:t>
      </w:r>
      <w:r w:rsidR="00B01D39">
        <w:t>Загальних зборів</w:t>
      </w:r>
      <w:r>
        <w:t xml:space="preserve">  </w:t>
      </w:r>
      <w:r w:rsidR="00FB3989">
        <w:t>ГО</w:t>
      </w:r>
      <w:r>
        <w:t xml:space="preserve">, за цільовим призначенням, для вирішення конкретних завдань, передбачених Статутом </w:t>
      </w:r>
      <w:r w:rsidR="00FB3989">
        <w:t>ГО</w:t>
      </w:r>
      <w:r>
        <w:t xml:space="preserve">,  в тому числі, для фінансування певних (цільових) програм. </w:t>
      </w:r>
    </w:p>
    <w:p w14:paraId="39F13A1B" w14:textId="301C634D" w:rsidR="00CD701B" w:rsidRDefault="00A92728" w:rsidP="009F4617">
      <w:pPr>
        <w:ind w:left="-15" w:firstLine="0"/>
      </w:pPr>
      <w:r>
        <w:t xml:space="preserve">         1.3. Вступні, членські та цільові членські внески  є незворотними. Грошові кошти, що надійшли, як сплата внесків згідно із цим Положенням, є власністю </w:t>
      </w:r>
      <w:r w:rsidR="00FB3989">
        <w:t>ГО</w:t>
      </w:r>
      <w:r>
        <w:t xml:space="preserve">. </w:t>
      </w:r>
    </w:p>
    <w:p w14:paraId="764EF0AD" w14:textId="19BADA2B" w:rsidR="00CD701B" w:rsidRDefault="00A92728" w:rsidP="009F4617">
      <w:pPr>
        <w:ind w:left="-15"/>
      </w:pPr>
      <w:r>
        <w:t xml:space="preserve">1.4. </w:t>
      </w:r>
      <w:r w:rsidR="00084721">
        <w:t>Ч</w:t>
      </w:r>
      <w:r>
        <w:t xml:space="preserve">лени </w:t>
      </w:r>
      <w:r w:rsidR="00FB3989">
        <w:t>ГО</w:t>
      </w:r>
      <w:r>
        <w:t xml:space="preserve"> зобов'язані своєчасно сплачувати вступні, членські та інші обов'язкові внески у порядку, передбаченому Статутом та цим Положенням. Своєчасна сплата внесків у встановленому </w:t>
      </w:r>
      <w:r w:rsidRPr="00164547">
        <w:t xml:space="preserve">рішеннями </w:t>
      </w:r>
      <w:r w:rsidR="00164547" w:rsidRPr="00164547">
        <w:t>Загальних зборів</w:t>
      </w:r>
      <w:r w:rsidRPr="00164547">
        <w:t xml:space="preserve"> </w:t>
      </w:r>
      <w:r w:rsidR="00FB3989" w:rsidRPr="00164547">
        <w:t>ГО</w:t>
      </w:r>
      <w:r w:rsidRPr="00164547">
        <w:t xml:space="preserve"> розмірі</w:t>
      </w:r>
      <w:r>
        <w:t xml:space="preserve"> є необхідною умовою членства в </w:t>
      </w:r>
      <w:r w:rsidR="00FB3989">
        <w:t>ГО</w:t>
      </w:r>
      <w:r>
        <w:t xml:space="preserve">. </w:t>
      </w:r>
    </w:p>
    <w:p w14:paraId="4D741901" w14:textId="71612149" w:rsidR="00CD701B" w:rsidRDefault="00A92728" w:rsidP="009F4617">
      <w:pPr>
        <w:ind w:left="-15"/>
      </w:pPr>
      <w:r>
        <w:t xml:space="preserve">1.5. Внески сплачуються у національній валюті України – гривні, у безготівковій формі, шляхом перерахування грошових коштів на поточний рахунок </w:t>
      </w:r>
      <w:r w:rsidR="00FB3989">
        <w:t>ГО</w:t>
      </w:r>
      <w:r>
        <w:t xml:space="preserve">. </w:t>
      </w:r>
    </w:p>
    <w:p w14:paraId="79F01473" w14:textId="10A6264F" w:rsidR="00CD701B" w:rsidRDefault="00A92728" w:rsidP="009F4617">
      <w:pPr>
        <w:ind w:left="-15"/>
      </w:pPr>
      <w:r>
        <w:t xml:space="preserve">1.6. Інформація про фактичну сплату внесків до </w:t>
      </w:r>
      <w:r w:rsidR="00FB3989">
        <w:t>ГО</w:t>
      </w:r>
      <w:r>
        <w:t xml:space="preserve"> є відкритою для усіх членів </w:t>
      </w:r>
      <w:r w:rsidR="00FB3989">
        <w:t>ГО</w:t>
      </w:r>
      <w:r>
        <w:t xml:space="preserve">. </w:t>
      </w:r>
    </w:p>
    <w:p w14:paraId="0A4D7EDC" w14:textId="1B545588" w:rsidR="00CD701B" w:rsidRDefault="00A92728" w:rsidP="009F4617">
      <w:pPr>
        <w:pStyle w:val="1"/>
        <w:numPr>
          <w:ilvl w:val="0"/>
          <w:numId w:val="3"/>
        </w:numPr>
        <w:spacing w:after="95" w:line="259" w:lineRule="auto"/>
        <w:ind w:right="3"/>
        <w:jc w:val="both"/>
      </w:pPr>
      <w:r>
        <w:t xml:space="preserve">ПОРЯДОК ВНЕСЕННЯ </w:t>
      </w:r>
      <w:r w:rsidR="00080265">
        <w:t xml:space="preserve"> </w:t>
      </w:r>
      <w:r>
        <w:t xml:space="preserve">ОБОВ’ЯЗКОВИХ  ВНЕСКІВ ДО </w:t>
      </w:r>
      <w:r w:rsidR="00FB3989">
        <w:t>ГО</w:t>
      </w:r>
    </w:p>
    <w:p w14:paraId="5A0873CB" w14:textId="4920D802" w:rsidR="00CD701B" w:rsidRDefault="00080265" w:rsidP="009F4617">
      <w:pPr>
        <w:pStyle w:val="2"/>
        <w:numPr>
          <w:ilvl w:val="0"/>
          <w:numId w:val="0"/>
        </w:numPr>
        <w:ind w:left="201" w:hanging="10"/>
        <w:jc w:val="both"/>
      </w:pPr>
      <w:r>
        <w:t xml:space="preserve">2.1. </w:t>
      </w:r>
      <w:r w:rsidR="00A92728">
        <w:t xml:space="preserve">Вступні  внески </w:t>
      </w:r>
    </w:p>
    <w:p w14:paraId="114F2397" w14:textId="453B62CA" w:rsidR="00CD701B" w:rsidRDefault="00A92728" w:rsidP="009F4617">
      <w:pPr>
        <w:ind w:left="-15"/>
      </w:pPr>
      <w:r>
        <w:t xml:space="preserve">2.1.1. Розмір вступних внесків визначається </w:t>
      </w:r>
      <w:r w:rsidR="00084721">
        <w:t>Загальними зборами</w:t>
      </w:r>
      <w:r>
        <w:t xml:space="preserve"> </w:t>
      </w:r>
      <w:r w:rsidR="00FB3989">
        <w:t>ГО</w:t>
      </w:r>
      <w:r>
        <w:t xml:space="preserve"> та є однаковим для кожного члена </w:t>
      </w:r>
      <w:r w:rsidR="00FB3989">
        <w:t>ГО</w:t>
      </w:r>
      <w:r>
        <w:t xml:space="preserve">. </w:t>
      </w:r>
    </w:p>
    <w:p w14:paraId="24152077" w14:textId="2D6DBA77" w:rsidR="00CD701B" w:rsidRDefault="00A92728" w:rsidP="009F4617">
      <w:pPr>
        <w:ind w:left="-15"/>
      </w:pPr>
      <w:r>
        <w:t xml:space="preserve">2.1.2 Кожен Член </w:t>
      </w:r>
      <w:r w:rsidR="00FB3989">
        <w:t>ГО</w:t>
      </w:r>
      <w:r>
        <w:t xml:space="preserve"> вносить (сплачує) вступний внесок у безготівковій формі, безпосередньо на поточний рахунок </w:t>
      </w:r>
      <w:r w:rsidR="00FB3989">
        <w:t>ГО</w:t>
      </w:r>
      <w:r>
        <w:t xml:space="preserve">,  шляхом одноразового перерахування 100 (ста) процентів від розміру вступного внеску, визначеного відповідно до </w:t>
      </w:r>
      <w:proofErr w:type="spellStart"/>
      <w:r>
        <w:t>пп</w:t>
      </w:r>
      <w:proofErr w:type="spellEnd"/>
      <w:r>
        <w:t>. 2.1.1 цього Положення, протягом (але не пізніше) десяті календарних днів з моменту прийняття (вступу)</w:t>
      </w:r>
      <w:r w:rsidR="00A0389B">
        <w:t xml:space="preserve"> </w:t>
      </w:r>
      <w:r>
        <w:t xml:space="preserve">до </w:t>
      </w:r>
      <w:r w:rsidR="00FB3989">
        <w:t>ГО</w:t>
      </w:r>
      <w:r>
        <w:t xml:space="preserve">. Моментом прийняття </w:t>
      </w:r>
      <w:r>
        <w:lastRenderedPageBreak/>
        <w:t xml:space="preserve">(вступу) до </w:t>
      </w:r>
      <w:r w:rsidR="00FB3989">
        <w:t>ГО</w:t>
      </w:r>
      <w:r>
        <w:t xml:space="preserve"> вважається дата рішення </w:t>
      </w:r>
      <w:r w:rsidR="00A0389B">
        <w:t>Загальних зборів</w:t>
      </w:r>
      <w:r>
        <w:t xml:space="preserve"> </w:t>
      </w:r>
      <w:r w:rsidR="00FB3989">
        <w:t>ГО</w:t>
      </w:r>
      <w:r>
        <w:t xml:space="preserve"> про прийняття особи до </w:t>
      </w:r>
      <w:r w:rsidR="00FB3989">
        <w:t>ГО</w:t>
      </w:r>
      <w:r>
        <w:t xml:space="preserve">.  </w:t>
      </w:r>
    </w:p>
    <w:p w14:paraId="598B2914" w14:textId="61E820CC" w:rsidR="00CD701B" w:rsidRDefault="00A92728" w:rsidP="009F4617">
      <w:pPr>
        <w:ind w:left="-15"/>
      </w:pPr>
      <w:r>
        <w:t xml:space="preserve">   2.1.3 Фактично сплаченою членом </w:t>
      </w:r>
      <w:r w:rsidR="00FB3989">
        <w:t>ГО</w:t>
      </w:r>
      <w:r>
        <w:t xml:space="preserve"> сумою вступного внеску є сума грошових коштів, які поступили на поточний рахунок </w:t>
      </w:r>
      <w:r w:rsidR="00FB3989">
        <w:t>ГО</w:t>
      </w:r>
      <w:r>
        <w:t xml:space="preserve">.  </w:t>
      </w:r>
    </w:p>
    <w:p w14:paraId="4AB3D8C7" w14:textId="61D46697" w:rsidR="00CD701B" w:rsidRDefault="00A92728" w:rsidP="009F4617">
      <w:pPr>
        <w:pStyle w:val="2"/>
        <w:numPr>
          <w:ilvl w:val="1"/>
          <w:numId w:val="4"/>
        </w:numPr>
        <w:jc w:val="both"/>
      </w:pPr>
      <w:r>
        <w:t xml:space="preserve">Членські внески </w:t>
      </w:r>
    </w:p>
    <w:p w14:paraId="70903570" w14:textId="5B1A3D3C" w:rsidR="00CD701B" w:rsidRDefault="00A92728" w:rsidP="009F4617">
      <w:pPr>
        <w:ind w:left="-15"/>
      </w:pPr>
      <w:r>
        <w:t xml:space="preserve">2.2.1 Розмір членських внесків затверджуються </w:t>
      </w:r>
      <w:r w:rsidR="00F20F54">
        <w:t>Загальними зборами</w:t>
      </w:r>
      <w:r>
        <w:t xml:space="preserve"> </w:t>
      </w:r>
      <w:r w:rsidR="00FB3989">
        <w:t>ГО</w:t>
      </w:r>
      <w:r>
        <w:t xml:space="preserve"> і може бути визначений як тверда грошова сума, що є однаковою для кожного члена </w:t>
      </w:r>
      <w:r w:rsidR="00FB3989">
        <w:t>ГО</w:t>
      </w:r>
      <w:r>
        <w:t xml:space="preserve">, або диференційовано, виходячи з результатів діяльності членів </w:t>
      </w:r>
      <w:r w:rsidR="00FB3989">
        <w:t>ГО</w:t>
      </w:r>
      <w:r>
        <w:t xml:space="preserve"> станом на певну дату або за певний період діяльності, згідно  із затвердженою </w:t>
      </w:r>
      <w:r w:rsidR="008360AB">
        <w:t>Загальними зборами</w:t>
      </w:r>
      <w:r>
        <w:t xml:space="preserve"> формулою (шкалою).  </w:t>
      </w:r>
    </w:p>
    <w:p w14:paraId="675F0026" w14:textId="345F133D" w:rsidR="00CD701B" w:rsidRDefault="00A92728" w:rsidP="009F4617">
      <w:pPr>
        <w:ind w:left="-15"/>
      </w:pPr>
      <w:r>
        <w:t xml:space="preserve">2.2.2 Кожен член </w:t>
      </w:r>
      <w:r w:rsidR="00FB3989">
        <w:t>ГО</w:t>
      </w:r>
      <w:r>
        <w:t xml:space="preserve"> вносить (сплачує) членські внески у безготівковій формі, безпосередньо на поточний рахунок </w:t>
      </w:r>
      <w:r w:rsidR="00FB3989">
        <w:t>ГО</w:t>
      </w:r>
      <w:r>
        <w:t xml:space="preserve">,  шляхом перерахування 100 (ста) процентів від розміру членського внеску, визначеного відповідно до </w:t>
      </w:r>
      <w:proofErr w:type="spellStart"/>
      <w:r>
        <w:t>пп</w:t>
      </w:r>
      <w:proofErr w:type="spellEnd"/>
      <w:r>
        <w:t>. 2.2.1 цього Положення, що</w:t>
      </w:r>
      <w:r w:rsidR="00AE2F7A">
        <w:t>річ</w:t>
      </w:r>
      <w:r>
        <w:t xml:space="preserve">но, але не пізніше, 25 </w:t>
      </w:r>
      <w:r w:rsidR="00AE2F7A">
        <w:t>січня</w:t>
      </w:r>
      <w:r>
        <w:t xml:space="preserve"> поточного року. </w:t>
      </w:r>
    </w:p>
    <w:p w14:paraId="7F1DBEF8" w14:textId="265AD02B" w:rsidR="00CD701B" w:rsidRDefault="00A92728" w:rsidP="009F4617">
      <w:pPr>
        <w:ind w:left="-15"/>
      </w:pPr>
      <w:r>
        <w:t xml:space="preserve">2.2.3 Фактично сплаченою членом </w:t>
      </w:r>
      <w:r w:rsidR="00FB3989">
        <w:t>ГО</w:t>
      </w:r>
      <w:r>
        <w:t xml:space="preserve"> сумою членського внеску є сума грошових коштів, які поступили на поточний рахунок </w:t>
      </w:r>
      <w:r w:rsidR="00FB3989">
        <w:t>ГО</w:t>
      </w:r>
      <w:r>
        <w:t xml:space="preserve">.  </w:t>
      </w:r>
    </w:p>
    <w:p w14:paraId="33343C96" w14:textId="30213079" w:rsidR="00CD701B" w:rsidRDefault="00A92728" w:rsidP="009F4617">
      <w:pPr>
        <w:pStyle w:val="2"/>
        <w:numPr>
          <w:ilvl w:val="1"/>
          <w:numId w:val="4"/>
        </w:numPr>
        <w:jc w:val="both"/>
      </w:pPr>
      <w:r>
        <w:t xml:space="preserve">Цільові внески  </w:t>
      </w:r>
    </w:p>
    <w:p w14:paraId="76051025" w14:textId="19145202" w:rsidR="00CD701B" w:rsidRDefault="00A92728" w:rsidP="009F4617">
      <w:pPr>
        <w:ind w:left="-15"/>
      </w:pPr>
      <w:r>
        <w:t xml:space="preserve">2.3.1 В </w:t>
      </w:r>
      <w:r w:rsidR="00FB3989">
        <w:t>ГО</w:t>
      </w:r>
      <w:r>
        <w:t xml:space="preserve"> може бути впроваджено різні види цільових внесків. Розмір та порядок сплати таких внесків можуть бути визначені у положеннях, які затверджуються </w:t>
      </w:r>
      <w:r w:rsidR="00212D9D" w:rsidRPr="00D2099E">
        <w:t>Заг</w:t>
      </w:r>
      <w:r w:rsidR="00D2099E" w:rsidRPr="00D2099E">
        <w:t>а</w:t>
      </w:r>
      <w:r w:rsidR="00212D9D" w:rsidRPr="00D2099E">
        <w:t>льними зборами</w:t>
      </w:r>
      <w:r w:rsidRPr="00D2099E">
        <w:t xml:space="preserve"> </w:t>
      </w:r>
      <w:r w:rsidR="00FB3989" w:rsidRPr="00D2099E">
        <w:t>ГО</w:t>
      </w:r>
      <w:r w:rsidRPr="00D2099E">
        <w:t>.</w:t>
      </w:r>
      <w:r>
        <w:t xml:space="preserve"> </w:t>
      </w:r>
    </w:p>
    <w:p w14:paraId="3B494A7C" w14:textId="40680F3B" w:rsidR="00CD701B" w:rsidRDefault="00A92728" w:rsidP="009F4617">
      <w:pPr>
        <w:ind w:left="-15"/>
      </w:pPr>
      <w:r>
        <w:t xml:space="preserve">2.3.2 Розмір цільового внеску для фінансування конкретних програм визначається та затверджується </w:t>
      </w:r>
      <w:r w:rsidR="00212D9D" w:rsidRPr="00D2099E">
        <w:t>Заг</w:t>
      </w:r>
      <w:r w:rsidR="00D2099E" w:rsidRPr="00D2099E">
        <w:t>а</w:t>
      </w:r>
      <w:r w:rsidR="00212D9D" w:rsidRPr="00D2099E">
        <w:t>льними зборами</w:t>
      </w:r>
      <w:r w:rsidRPr="00D2099E">
        <w:t xml:space="preserve"> </w:t>
      </w:r>
      <w:r w:rsidR="00FB3989" w:rsidRPr="00D2099E">
        <w:t>ГО</w:t>
      </w:r>
      <w:r w:rsidRPr="00D2099E">
        <w:t>,</w:t>
      </w:r>
      <w:r>
        <w:t xml:space="preserve"> виходячи з основних напрямків (планів) діяльності і розвитку </w:t>
      </w:r>
      <w:r w:rsidR="00FB3989">
        <w:t>ГО</w:t>
      </w:r>
      <w:r>
        <w:t xml:space="preserve">, затверджених </w:t>
      </w:r>
      <w:r w:rsidR="00212D9D" w:rsidRPr="00D2099E">
        <w:t>Заг</w:t>
      </w:r>
      <w:r w:rsidR="00D2099E" w:rsidRPr="00D2099E">
        <w:t>а</w:t>
      </w:r>
      <w:r w:rsidR="00212D9D" w:rsidRPr="00D2099E">
        <w:t>льними зборами</w:t>
      </w:r>
      <w:r w:rsidRPr="00D2099E">
        <w:t xml:space="preserve"> </w:t>
      </w:r>
      <w:r w:rsidR="00FB3989" w:rsidRPr="00D2099E">
        <w:t>ГО</w:t>
      </w:r>
      <w:r w:rsidRPr="00D2099E">
        <w:t>, обсягів фінансування конкретних програм (за кошторисо</w:t>
      </w:r>
      <w:r>
        <w:t xml:space="preserve">м витрат)  і ступеню зацікавленості членів </w:t>
      </w:r>
      <w:r w:rsidR="00FB3989">
        <w:t>ГО</w:t>
      </w:r>
      <w:r>
        <w:t xml:space="preserve"> у реалізації цих програм. </w:t>
      </w:r>
    </w:p>
    <w:p w14:paraId="62EF7C62" w14:textId="7E2045E4" w:rsidR="00CD701B" w:rsidRDefault="00A92728" w:rsidP="009F4617">
      <w:pPr>
        <w:ind w:left="-15"/>
      </w:pPr>
      <w:r>
        <w:t xml:space="preserve">2.3.3 Про види, розмір та порядок сплати цільових </w:t>
      </w:r>
      <w:r w:rsidRPr="00686B7D">
        <w:t xml:space="preserve">внесків </w:t>
      </w:r>
      <w:r w:rsidR="00D2099E" w:rsidRPr="00686B7D">
        <w:t>Загальні збори</w:t>
      </w:r>
      <w:r w:rsidRPr="00686B7D">
        <w:t xml:space="preserve"> повідомля</w:t>
      </w:r>
      <w:r w:rsidR="00686B7D" w:rsidRPr="00686B7D">
        <w:t>ють</w:t>
      </w:r>
      <w:r w:rsidRPr="00686B7D">
        <w:t xml:space="preserve"> член</w:t>
      </w:r>
      <w:r w:rsidR="00686B7D" w:rsidRPr="00686B7D">
        <w:t>ам</w:t>
      </w:r>
      <w:r w:rsidRPr="00686B7D">
        <w:t xml:space="preserve"> </w:t>
      </w:r>
      <w:r w:rsidR="00FB3989" w:rsidRPr="00686B7D">
        <w:t>ГО</w:t>
      </w:r>
      <w:r w:rsidRPr="00686B7D">
        <w:t xml:space="preserve">  </w:t>
      </w:r>
      <w:r w:rsidR="00080265" w:rsidRPr="00686B7D">
        <w:t>в електронному вигляді</w:t>
      </w:r>
      <w:r w:rsidRPr="00686B7D">
        <w:t xml:space="preserve">, шляхом надіслання належним чином оформленого витягу з протоколу засідання </w:t>
      </w:r>
      <w:r w:rsidR="00D2099E" w:rsidRPr="00686B7D">
        <w:t>Загальн</w:t>
      </w:r>
      <w:r w:rsidR="00686B7D" w:rsidRPr="00686B7D">
        <w:t>их</w:t>
      </w:r>
      <w:r w:rsidR="00D2099E" w:rsidRPr="00686B7D">
        <w:t xml:space="preserve"> збор</w:t>
      </w:r>
      <w:r w:rsidR="00686B7D" w:rsidRPr="00686B7D">
        <w:t>ів</w:t>
      </w:r>
      <w:r w:rsidRPr="00686B7D">
        <w:t>.</w:t>
      </w:r>
      <w:r>
        <w:t xml:space="preserve"> Таке повідомлення </w:t>
      </w:r>
      <w:r w:rsidR="00080265">
        <w:t xml:space="preserve">надсилається в групу </w:t>
      </w:r>
      <w:r w:rsidR="00080265">
        <w:rPr>
          <w:lang w:val="en-US"/>
        </w:rPr>
        <w:t>Telegram</w:t>
      </w:r>
      <w:r w:rsidR="00080265">
        <w:t>, та анонсується на сайті ГО</w:t>
      </w:r>
      <w:r>
        <w:t xml:space="preserve">.  </w:t>
      </w:r>
    </w:p>
    <w:p w14:paraId="1883ADDF" w14:textId="37263417" w:rsidR="00CD701B" w:rsidRDefault="00A92728" w:rsidP="009F4617">
      <w:pPr>
        <w:ind w:left="-15"/>
      </w:pPr>
      <w:r>
        <w:t xml:space="preserve">2.3.4 Положення про цільові внески, у разі його </w:t>
      </w:r>
      <w:r w:rsidRPr="00686B7D">
        <w:t xml:space="preserve">затвердження </w:t>
      </w:r>
      <w:r w:rsidR="00212D9D" w:rsidRPr="00686B7D">
        <w:t>Заг</w:t>
      </w:r>
      <w:r w:rsidR="00686B7D" w:rsidRPr="00686B7D">
        <w:t>а</w:t>
      </w:r>
      <w:r w:rsidR="00212D9D" w:rsidRPr="00686B7D">
        <w:t>льними зборами</w:t>
      </w:r>
      <w:r w:rsidRPr="00686B7D">
        <w:t>, повинно бути оприлюднене (опубліковане) на</w:t>
      </w:r>
      <w:r>
        <w:t xml:space="preserve"> офіційному сайті </w:t>
      </w:r>
      <w:r w:rsidR="00FB3989">
        <w:t>ГО</w:t>
      </w:r>
      <w:r>
        <w:t xml:space="preserve"> у мережі Інтернет, не пізніше п'яти робочих днів з моменту затвердження.  </w:t>
      </w:r>
    </w:p>
    <w:p w14:paraId="0EB1F791" w14:textId="51F4373A" w:rsidR="00CD701B" w:rsidRDefault="00A92728" w:rsidP="009F4617">
      <w:pPr>
        <w:ind w:left="-15"/>
      </w:pPr>
      <w:r>
        <w:t xml:space="preserve">2.3.5 Кожен член </w:t>
      </w:r>
      <w:r w:rsidR="00FB3989">
        <w:t>ГО</w:t>
      </w:r>
      <w:r>
        <w:t xml:space="preserve"> вносить (сплачує) цільовий внесок у безготівковій формі, безпосередньо на поточний рахунок </w:t>
      </w:r>
      <w:r w:rsidR="00FB3989">
        <w:t>ГО</w:t>
      </w:r>
      <w:r>
        <w:t xml:space="preserve">,  шляхом перерахування 100 (ста) процентів від розміру цільового внеску, встановленого у порядку, передбаченому цим Положенням.  </w:t>
      </w:r>
    </w:p>
    <w:p w14:paraId="5C7327F4" w14:textId="60E9BC7C" w:rsidR="00CD701B" w:rsidRDefault="00A92728" w:rsidP="009F4617">
      <w:pPr>
        <w:ind w:left="-15"/>
      </w:pPr>
      <w:r>
        <w:t xml:space="preserve">2.3.6 Цільові внески сплачуються не пізніше п'яти робочих днів з моменту отримання членом </w:t>
      </w:r>
      <w:r w:rsidR="00FB3989">
        <w:t>ГО</w:t>
      </w:r>
      <w:r>
        <w:t xml:space="preserve"> повідомлення згідно із п. 2.3.3 цього Положення, якщо інший строк не встановлено </w:t>
      </w:r>
      <w:r w:rsidRPr="00E45A4F">
        <w:t xml:space="preserve">рішенням </w:t>
      </w:r>
      <w:r w:rsidR="00D2099E" w:rsidRPr="00E45A4F">
        <w:t>Загальн</w:t>
      </w:r>
      <w:r w:rsidR="00E45A4F" w:rsidRPr="00E45A4F">
        <w:t>их</w:t>
      </w:r>
      <w:r w:rsidR="00D2099E" w:rsidRPr="00E45A4F">
        <w:t xml:space="preserve"> збор</w:t>
      </w:r>
      <w:r w:rsidR="00E45A4F" w:rsidRPr="00E45A4F">
        <w:t>ів</w:t>
      </w:r>
      <w:r>
        <w:t xml:space="preserve"> або положенням про цільові внески. </w:t>
      </w:r>
    </w:p>
    <w:p w14:paraId="48D090E9" w14:textId="602E15B9" w:rsidR="00CD701B" w:rsidRDefault="00A92728" w:rsidP="009F4617">
      <w:pPr>
        <w:pStyle w:val="1"/>
        <w:numPr>
          <w:ilvl w:val="0"/>
          <w:numId w:val="4"/>
        </w:numPr>
        <w:spacing w:after="95" w:line="259" w:lineRule="auto"/>
        <w:ind w:right="3"/>
        <w:jc w:val="both"/>
      </w:pPr>
      <w:r>
        <w:lastRenderedPageBreak/>
        <w:t>ОРГАНІЗАЦІЯ ОБЛІКУ ВНЕСКІВ</w:t>
      </w:r>
    </w:p>
    <w:p w14:paraId="04540940" w14:textId="6EF78D41" w:rsidR="00CD701B" w:rsidRDefault="00A92728" w:rsidP="009F4617">
      <w:pPr>
        <w:ind w:left="-15"/>
      </w:pPr>
      <w:r>
        <w:t xml:space="preserve">3.1. Облік сплати внесків членами </w:t>
      </w:r>
      <w:r w:rsidR="00FB3989" w:rsidRPr="007150D9">
        <w:t>ГО</w:t>
      </w:r>
      <w:r w:rsidRPr="007150D9">
        <w:t xml:space="preserve"> здійснюється </w:t>
      </w:r>
      <w:r w:rsidR="00AE2F7A" w:rsidRPr="007150D9">
        <w:t>Бухгалтером</w:t>
      </w:r>
      <w:r w:rsidRPr="007150D9">
        <w:t xml:space="preserve"> </w:t>
      </w:r>
      <w:r w:rsidR="00FB3989" w:rsidRPr="007150D9">
        <w:t>ГО</w:t>
      </w:r>
      <w:r w:rsidRPr="007150D9">
        <w:t>. Дані про сплату внесків вносяться у спеціальний розділ Єдиного реєстру</w:t>
      </w:r>
      <w:r>
        <w:t xml:space="preserve"> членів </w:t>
      </w:r>
      <w:r w:rsidR="00FB3989">
        <w:t>ГО</w:t>
      </w:r>
      <w:r>
        <w:t xml:space="preserve"> за підсумками кожного року.  </w:t>
      </w:r>
    </w:p>
    <w:p w14:paraId="26F37E1F" w14:textId="2AB08345" w:rsidR="00CD701B" w:rsidRDefault="00A92728" w:rsidP="009F4617">
      <w:pPr>
        <w:ind w:left="-15"/>
      </w:pPr>
      <w:r>
        <w:t xml:space="preserve">3.2. Порядок ведення обліку сплати внесків до </w:t>
      </w:r>
      <w:r w:rsidR="00FB3989">
        <w:t>ГО</w:t>
      </w:r>
      <w:r>
        <w:t xml:space="preserve"> може бути визначений окремим рішенням </w:t>
      </w:r>
      <w:r w:rsidR="00D2099E" w:rsidRPr="007150D9">
        <w:t>Загальн</w:t>
      </w:r>
      <w:r w:rsidR="007150D9" w:rsidRPr="007150D9">
        <w:t>их</w:t>
      </w:r>
      <w:r w:rsidR="00D2099E" w:rsidRPr="007150D9">
        <w:t xml:space="preserve"> збор</w:t>
      </w:r>
      <w:r w:rsidR="007150D9" w:rsidRPr="007150D9">
        <w:t>ів</w:t>
      </w:r>
      <w:r w:rsidRPr="007150D9">
        <w:t>.</w:t>
      </w:r>
      <w:r>
        <w:t xml:space="preserve"> </w:t>
      </w:r>
    </w:p>
    <w:p w14:paraId="663A22A2" w14:textId="6E796A2B" w:rsidR="00CD701B" w:rsidRDefault="00A92728" w:rsidP="009F4617">
      <w:pPr>
        <w:ind w:left="-15"/>
      </w:pPr>
      <w:r>
        <w:t xml:space="preserve">3.3. Члени </w:t>
      </w:r>
      <w:r w:rsidR="00FB3989">
        <w:t>ГО</w:t>
      </w:r>
      <w:r>
        <w:t xml:space="preserve"> зобов'язані сприяти в організації та здійсненні обліку сплати внесків і надавати всю необхідну інформацію та документи за запитом </w:t>
      </w:r>
      <w:r w:rsidR="002414AC">
        <w:t>Голови</w:t>
      </w:r>
      <w:r>
        <w:t xml:space="preserve"> </w:t>
      </w:r>
      <w:r w:rsidR="00FB3989">
        <w:t>ГО</w:t>
      </w:r>
      <w:r>
        <w:t xml:space="preserve">. </w:t>
      </w:r>
    </w:p>
    <w:p w14:paraId="5F4F839B" w14:textId="432E0AD8" w:rsidR="00CD701B" w:rsidRDefault="00A92728" w:rsidP="009F4617">
      <w:pPr>
        <w:ind w:left="-15"/>
      </w:pPr>
      <w:r>
        <w:t xml:space="preserve">3.4. У платіжному документі, який заповнюється для сплати внеску до </w:t>
      </w:r>
      <w:r w:rsidR="00FB3989">
        <w:t>ГО</w:t>
      </w:r>
      <w:r>
        <w:t xml:space="preserve">, обов'язково зазначаються вид внеску (згідно із цим Положенням та рішеннями </w:t>
      </w:r>
      <w:r w:rsidR="00D2099E">
        <w:t>Загальн</w:t>
      </w:r>
      <w:r w:rsidR="009C4772">
        <w:t>их</w:t>
      </w:r>
      <w:r w:rsidR="00D2099E">
        <w:t xml:space="preserve"> збор</w:t>
      </w:r>
      <w:r w:rsidR="009C4772">
        <w:t>ів</w:t>
      </w:r>
      <w:r>
        <w:t xml:space="preserve"> </w:t>
      </w:r>
      <w:r w:rsidR="00FB3989">
        <w:t>ГО</w:t>
      </w:r>
      <w:r>
        <w:t xml:space="preserve">) та період часу, за який сплачується такий внесок (якщо сплачується періодичний внесок). </w:t>
      </w:r>
    </w:p>
    <w:p w14:paraId="0878BA96" w14:textId="77777777" w:rsidR="00CD701B" w:rsidRDefault="00A92728" w:rsidP="009F4617">
      <w:pPr>
        <w:pStyle w:val="1"/>
        <w:numPr>
          <w:ilvl w:val="0"/>
          <w:numId w:val="4"/>
        </w:numPr>
        <w:spacing w:after="95" w:line="259" w:lineRule="auto"/>
        <w:ind w:left="816"/>
        <w:jc w:val="both"/>
      </w:pPr>
      <w:r>
        <w:t xml:space="preserve">ІНШІ ПОЛОЖЕННЯ </w:t>
      </w:r>
    </w:p>
    <w:p w14:paraId="1A9AC7D7" w14:textId="7E6F1E09" w:rsidR="00CD701B" w:rsidRDefault="00A92728" w:rsidP="009F4617">
      <w:pPr>
        <w:ind w:left="-15"/>
      </w:pPr>
      <w:r>
        <w:t>4.1  У випадку несплати або неповної сплати обов</w:t>
      </w:r>
      <w:r>
        <w:rPr>
          <w:b/>
        </w:rPr>
        <w:t>’</w:t>
      </w:r>
      <w:r>
        <w:t xml:space="preserve">язкових внесків до </w:t>
      </w:r>
      <w:r w:rsidR="00FB3989">
        <w:t>ГО</w:t>
      </w:r>
      <w:r>
        <w:t xml:space="preserve"> у встановлені у цьому Положенні строки, член </w:t>
      </w:r>
      <w:r w:rsidR="00FB3989">
        <w:t>ГО</w:t>
      </w:r>
      <w:r>
        <w:t xml:space="preserve"> зобов</w:t>
      </w:r>
      <w:r>
        <w:rPr>
          <w:b/>
        </w:rPr>
        <w:t>’</w:t>
      </w:r>
      <w:r>
        <w:t xml:space="preserve">язаний повідомити </w:t>
      </w:r>
      <w:r w:rsidR="00D2099E" w:rsidRPr="009C4772">
        <w:t>Загальні збори</w:t>
      </w:r>
      <w:r w:rsidRPr="009C4772">
        <w:t xml:space="preserve"> або </w:t>
      </w:r>
      <w:r w:rsidR="009C4772" w:rsidRPr="009C4772">
        <w:t>Голову</w:t>
      </w:r>
      <w:r w:rsidRPr="009C4772">
        <w:t xml:space="preserve"> </w:t>
      </w:r>
      <w:r w:rsidR="00FB3989" w:rsidRPr="009C4772">
        <w:t>ГО</w:t>
      </w:r>
      <w:r>
        <w:t xml:space="preserve"> про причини несплати або неповної сплати, у письмовій формі, та зазначити конкретні строки погашення заборгованості. Таке повідомлення має бути здійснене не пізніше тридцяти днів з моменту настання строків  сплати  обов</w:t>
      </w:r>
      <w:r>
        <w:rPr>
          <w:b/>
        </w:rPr>
        <w:t>’</w:t>
      </w:r>
      <w:r>
        <w:t xml:space="preserve">язкових внесків до </w:t>
      </w:r>
      <w:r w:rsidR="00FB3989">
        <w:t>ГО</w:t>
      </w:r>
      <w:r>
        <w:t xml:space="preserve">, визначених згідно із цим Положенням,  або з моменту сплати членом </w:t>
      </w:r>
      <w:r w:rsidR="00FB3989">
        <w:t>ГО</w:t>
      </w:r>
      <w:r>
        <w:t xml:space="preserve"> обов</w:t>
      </w:r>
      <w:r>
        <w:rPr>
          <w:b/>
        </w:rPr>
        <w:t>’</w:t>
      </w:r>
      <w:r>
        <w:t xml:space="preserve">язкових внесків у неповному розмірі.  </w:t>
      </w:r>
    </w:p>
    <w:p w14:paraId="3EF13130" w14:textId="071C6F93" w:rsidR="00CD701B" w:rsidRDefault="00A92728" w:rsidP="009F4617">
      <w:pPr>
        <w:ind w:left="-15"/>
      </w:pPr>
      <w:r>
        <w:t xml:space="preserve">4.2 Відповідальність за несплату або неповну сплату членом </w:t>
      </w:r>
      <w:r w:rsidR="00FB3989">
        <w:t>ГО</w:t>
      </w:r>
      <w:r>
        <w:t xml:space="preserve"> обов'язкових внесків та відповідні юридичні наслідки </w:t>
      </w:r>
      <w:r w:rsidRPr="006148E0">
        <w:t xml:space="preserve">визначаються Статутом </w:t>
      </w:r>
      <w:r w:rsidR="00FB3989" w:rsidRPr="006148E0">
        <w:t>ГО</w:t>
      </w:r>
      <w:r>
        <w:t xml:space="preserve"> та Положенням про членство у </w:t>
      </w:r>
      <w:r w:rsidR="00FB3989">
        <w:t>ГО</w:t>
      </w:r>
      <w:r>
        <w:t xml:space="preserve">. </w:t>
      </w:r>
    </w:p>
    <w:p w14:paraId="45F8CD1D" w14:textId="77777777" w:rsidR="00CD701B" w:rsidRDefault="00A92728" w:rsidP="009F4617">
      <w:pPr>
        <w:spacing w:after="0" w:line="259" w:lineRule="auto"/>
        <w:ind w:left="540" w:firstLine="0"/>
      </w:pPr>
      <w:r>
        <w:t xml:space="preserve"> </w:t>
      </w:r>
    </w:p>
    <w:p w14:paraId="74E1A0BB" w14:textId="77777777" w:rsidR="00CD701B" w:rsidRDefault="00A92728" w:rsidP="009F4617">
      <w:pPr>
        <w:pStyle w:val="1"/>
        <w:numPr>
          <w:ilvl w:val="0"/>
          <w:numId w:val="4"/>
        </w:numPr>
        <w:spacing w:after="95" w:line="259" w:lineRule="auto"/>
        <w:ind w:left="816"/>
        <w:jc w:val="both"/>
      </w:pPr>
      <w:r>
        <w:t xml:space="preserve">ПОРЯДОК ЗАТВЕРДЖЕННЯ, ВНЕСЕННЯ ЗМІН ТА ДОПОВНЕНЬ ДО ЦЬОГО ПОЛОЖЕННЯ </w:t>
      </w:r>
    </w:p>
    <w:p w14:paraId="0EE025EA" w14:textId="032BCE5A" w:rsidR="00CD701B" w:rsidRDefault="00A92728" w:rsidP="009F4617">
      <w:pPr>
        <w:ind w:left="571" w:firstLine="0"/>
      </w:pPr>
      <w:r>
        <w:t xml:space="preserve">5.1 Це Положення </w:t>
      </w:r>
      <w:r w:rsidRPr="006148E0">
        <w:t xml:space="preserve">затверджується </w:t>
      </w:r>
      <w:r w:rsidR="00212D9D" w:rsidRPr="006148E0">
        <w:t>Заг</w:t>
      </w:r>
      <w:r w:rsidR="006148E0" w:rsidRPr="006148E0">
        <w:t>а</w:t>
      </w:r>
      <w:r w:rsidR="00212D9D" w:rsidRPr="006148E0">
        <w:t>льними зборами</w:t>
      </w:r>
      <w:r>
        <w:t xml:space="preserve"> </w:t>
      </w:r>
      <w:r w:rsidR="00FB3989">
        <w:t>ГО</w:t>
      </w:r>
      <w:r>
        <w:t xml:space="preserve">. </w:t>
      </w:r>
    </w:p>
    <w:p w14:paraId="481B3EC6" w14:textId="42981635" w:rsidR="00CD701B" w:rsidRDefault="00A92728" w:rsidP="009F4617">
      <w:pPr>
        <w:ind w:left="-15"/>
      </w:pPr>
      <w:r>
        <w:t xml:space="preserve">5.2 Рішення про внесення змін і доповнень до цього Положення приймається </w:t>
      </w:r>
      <w:r w:rsidR="00212D9D" w:rsidRPr="006148E0">
        <w:t>Заг</w:t>
      </w:r>
      <w:r w:rsidR="006148E0" w:rsidRPr="006148E0">
        <w:t>а</w:t>
      </w:r>
      <w:r w:rsidR="00212D9D" w:rsidRPr="006148E0">
        <w:t>льними зборами</w:t>
      </w:r>
      <w:r w:rsidRPr="006148E0">
        <w:t xml:space="preserve"> </w:t>
      </w:r>
      <w:r w:rsidR="00FB3989" w:rsidRPr="006148E0">
        <w:t>ГО</w:t>
      </w:r>
      <w:r w:rsidRPr="006148E0">
        <w:t xml:space="preserve"> у</w:t>
      </w:r>
      <w:r>
        <w:t xml:space="preserve"> встановленому порядку. </w:t>
      </w:r>
    </w:p>
    <w:p w14:paraId="584417AE" w14:textId="7F90693C" w:rsidR="00CD701B" w:rsidRDefault="00A92728" w:rsidP="009F4617">
      <w:pPr>
        <w:ind w:left="-15"/>
      </w:pPr>
      <w:r>
        <w:t xml:space="preserve">5.3 Якщо в результаті змін законодавства України окремі норми цього Положення вступають у суперечність із законодавством, ці норми втрачають чинність, і до моменту внесення змін до цього Положення </w:t>
      </w:r>
      <w:r w:rsidR="00D2099E">
        <w:t>Загальні збори</w:t>
      </w:r>
      <w:r>
        <w:t xml:space="preserve"> та члени </w:t>
      </w:r>
      <w:r w:rsidR="00FB3989">
        <w:t>ГО</w:t>
      </w:r>
      <w:r>
        <w:t xml:space="preserve"> керуються чинним законодавством України. </w:t>
      </w:r>
    </w:p>
    <w:sectPr w:rsidR="00CD701B">
      <w:pgSz w:w="11900" w:h="16840"/>
      <w:pgMar w:top="759" w:right="840" w:bottom="728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30B37"/>
    <w:multiLevelType w:val="multilevel"/>
    <w:tmpl w:val="E02A6B96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756EA7"/>
    <w:multiLevelType w:val="multilevel"/>
    <w:tmpl w:val="7388AC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F0478AD"/>
    <w:multiLevelType w:val="multilevel"/>
    <w:tmpl w:val="D48216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2160"/>
      </w:pPr>
      <w:rPr>
        <w:rFonts w:hint="default"/>
      </w:rPr>
    </w:lvl>
  </w:abstractNum>
  <w:abstractNum w:abstractNumId="3" w15:restartNumberingAfterBreak="0">
    <w:nsid w:val="6B735E9A"/>
    <w:multiLevelType w:val="multilevel"/>
    <w:tmpl w:val="5BD09D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 w16cid:durableId="1620065218">
    <w:abstractNumId w:val="0"/>
  </w:num>
  <w:num w:numId="2" w16cid:durableId="1931885742">
    <w:abstractNumId w:val="0"/>
  </w:num>
  <w:num w:numId="3" w16cid:durableId="878738076">
    <w:abstractNumId w:val="3"/>
  </w:num>
  <w:num w:numId="4" w16cid:durableId="1292008133">
    <w:abstractNumId w:val="1"/>
  </w:num>
  <w:num w:numId="5" w16cid:durableId="1656177110">
    <w:abstractNumId w:val="2"/>
  </w:num>
  <w:num w:numId="6" w16cid:durableId="102926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1B"/>
    <w:rsid w:val="00080265"/>
    <w:rsid w:val="00084721"/>
    <w:rsid w:val="00106283"/>
    <w:rsid w:val="00164547"/>
    <w:rsid w:val="00176644"/>
    <w:rsid w:val="00212D9D"/>
    <w:rsid w:val="002414AC"/>
    <w:rsid w:val="00270E86"/>
    <w:rsid w:val="003C727F"/>
    <w:rsid w:val="006148E0"/>
    <w:rsid w:val="00686B7D"/>
    <w:rsid w:val="007150D9"/>
    <w:rsid w:val="008360AB"/>
    <w:rsid w:val="009C4772"/>
    <w:rsid w:val="009F4617"/>
    <w:rsid w:val="00A0389B"/>
    <w:rsid w:val="00A92728"/>
    <w:rsid w:val="00AD1B22"/>
    <w:rsid w:val="00AE2F7A"/>
    <w:rsid w:val="00B01D39"/>
    <w:rsid w:val="00CD701B"/>
    <w:rsid w:val="00D2099E"/>
    <w:rsid w:val="00D359C2"/>
    <w:rsid w:val="00E45A4F"/>
    <w:rsid w:val="00F20F54"/>
    <w:rsid w:val="00F2167B"/>
    <w:rsid w:val="00FB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F462"/>
  <w15:docId w15:val="{DC608848-A702-4CFB-9826-BE4DE152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2" w:line="250" w:lineRule="auto"/>
      <w:ind w:left="3828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109" w:line="250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after="109" w:line="250" w:lineRule="auto"/>
      <w:ind w:left="201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4</Pages>
  <Words>4481</Words>
  <Characters>2555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Положення про членські внески</vt:lpstr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 про членські внески</dc:title>
  <dc:subject/>
  <dc:creator>avk</dc:creator>
  <cp:keywords/>
  <cp:lastModifiedBy>Uncle Lyosha</cp:lastModifiedBy>
  <cp:revision>24</cp:revision>
  <dcterms:created xsi:type="dcterms:W3CDTF">2023-11-24T23:39:00Z</dcterms:created>
  <dcterms:modified xsi:type="dcterms:W3CDTF">2023-12-21T10:40:00Z</dcterms:modified>
</cp:coreProperties>
</file>